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C29" w:rsidRDefault="00C03C29" w:rsidP="00C03C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iln"/>
          <w:rFonts w:ascii="Helvetica" w:hAnsi="Helvetica" w:cs="Helvetica"/>
          <w:color w:val="800000"/>
        </w:rPr>
        <w:t>2020 Modernizace školního dvora</w:t>
      </w:r>
    </w:p>
    <w:p w:rsidR="00C03C29" w:rsidRDefault="00C03C29" w:rsidP="00C03C29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Helvetica" w:hAnsi="Helvetica" w:cs="Helvetica"/>
          <w:color w:val="000000"/>
        </w:rPr>
        <w:t>Dne 7.2.2020 byla podána žádost o poskytnutí dotace č. RP02-20DT1/025 v rámci Programu na podporu obnovy venkova na realizaci projektu </w:t>
      </w:r>
      <w:r>
        <w:rPr>
          <w:rFonts w:ascii="Helvetica" w:hAnsi="Helvetica" w:cs="Helvetica"/>
          <w:b/>
          <w:bCs/>
          <w:i/>
          <w:iCs/>
          <w:color w:val="000000"/>
        </w:rPr>
        <w:t>" Modernizace školního dvora"</w:t>
      </w:r>
      <w:r>
        <w:rPr>
          <w:rFonts w:ascii="Helvetica" w:hAnsi="Helvetica" w:cs="Helvetica"/>
          <w:color w:val="000000"/>
        </w:rPr>
        <w:t>. Tato žádost byla Zlínským krajem schválena smlouvou o poskytnutí dotace č. D/2112/2020/STR.</w:t>
      </w:r>
      <w:r>
        <w:rPr>
          <w:rFonts w:ascii="Helvetica" w:hAnsi="Helvetica" w:cs="Helvetica"/>
          <w:b/>
          <w:bCs/>
          <w:i/>
          <w:iCs/>
          <w:color w:val="000000"/>
        </w:rPr>
        <w:t> Celkové náklady projektu jsou ve výši 594.999,92 Kč a Zlínský kraj na základě schválené smlouvy poskytne dotaci do výše 356 000 Kč</w:t>
      </w:r>
      <w:r>
        <w:rPr>
          <w:rFonts w:ascii="Helvetica" w:hAnsi="Helvetica" w:cs="Helvetica"/>
          <w:b/>
          <w:bCs/>
          <w:color w:val="000000"/>
        </w:rPr>
        <w:t>.</w:t>
      </w:r>
      <w:r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444444"/>
        </w:rPr>
        <w:t>Díky tomuto projektu je nyní školní dvůr vybaven dopadovými plochami pro malé i větší děti, které zde se svými rodiči můžou trávit svůj volný čas. V době školního roku bude využíván i dětmi zdejší mateřské a základní školy.</w:t>
      </w:r>
    </w:p>
    <w:p w:rsidR="00310200" w:rsidRDefault="00310200"/>
    <w:p w:rsidR="00C03C29" w:rsidRDefault="00C03C29"/>
    <w:p w:rsidR="00C03C29" w:rsidRDefault="00C03C29">
      <w:r w:rsidRPr="00C03C29">
        <w:rPr>
          <w:noProof/>
        </w:rPr>
        <w:drawing>
          <wp:inline distT="0" distB="0" distL="0" distR="0">
            <wp:extent cx="5760720" cy="21075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29"/>
    <w:rsid w:val="00310200"/>
    <w:rsid w:val="00823B9B"/>
    <w:rsid w:val="00C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7F94"/>
  <w15:chartTrackingRefBased/>
  <w15:docId w15:val="{6A8864C6-6E16-4440-9A8F-B87E9123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823B9B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3C29"/>
    <w:rPr>
      <w:b/>
      <w:bCs/>
    </w:rPr>
  </w:style>
  <w:style w:type="paragraph" w:customStyle="1" w:styleId="-wm-msonormal">
    <w:name w:val="-wm-msonormal"/>
    <w:basedOn w:val="Normln"/>
    <w:rsid w:val="00C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Repatá</dc:creator>
  <cp:keywords/>
  <dc:description/>
  <cp:lastModifiedBy>Eva Repatá</cp:lastModifiedBy>
  <cp:revision>1</cp:revision>
  <dcterms:created xsi:type="dcterms:W3CDTF">2020-07-07T07:31:00Z</dcterms:created>
  <dcterms:modified xsi:type="dcterms:W3CDTF">2020-07-07T07:34:00Z</dcterms:modified>
</cp:coreProperties>
</file>